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2"/>
        <w:gridCol w:w="1827"/>
        <w:gridCol w:w="3453"/>
        <w:gridCol w:w="2091"/>
        <w:gridCol w:w="1302"/>
      </w:tblGrid>
      <w:tr w:rsidR="000A4713" w:rsidRPr="00F0590B" w:rsidTr="00E8231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0A4713" w:rsidRPr="00F0590B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F0590B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 xml:space="preserve"> УЧЕБНО-МЕТОДИЧЕСКОЕ И ИНФОРМАЦИОННОЕ ОБЕСПЕЧЕНИЕ</w:t>
            </w:r>
          </w:p>
        </w:tc>
      </w:tr>
      <w:tr w:rsidR="000A4713" w:rsidTr="00E8231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Рекомендуемая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A4713" w:rsidTr="00E82316">
        <w:trPr>
          <w:trHeight w:hRule="exact" w:val="277"/>
        </w:trPr>
        <w:tc>
          <w:tcPr>
            <w:tcW w:w="10788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1.1.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Основная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A4713" w:rsidTr="00E82316">
        <w:trPr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/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A4713" w:rsidTr="00E8231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 Елена Константиновна,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Бабаш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Владимирович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 Елена Константиновна,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Бабаш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Владимирович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безопасность. История специальных методов криптографической деятельности: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Гилязова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Р.Н.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безопасность. Лабораторный практикум: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Ищейнов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В.Я.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теория и практика: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Партыка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Татьяна Леонидовна, Попов Игорь Иванович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Прохорова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Сергеевна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модели и методы управления: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Л1.8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Глинская Елена Вячеславовна,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Чичварин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Николай Викторович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конструкций ЭВМ и систем: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Л1.9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Шаньгин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Федорович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компьютерных систем и сетей: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Л1.10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Партыка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Татьяна Леонидовна, Попов Игорь Иванович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 Елена Константиновна,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Бабаш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Владимирович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Клименко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Ирина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Сергеевна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модели и методы управления: Монография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Л1.13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Глинская Елена Вячеславовна,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Чичварин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Николай Викторович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конструкций ЭВМ и систем: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Л1.14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Шаньгин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Владимир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Федорович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компьютерных систем и сетей: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Л1.15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Партыка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Татьяна Леонидовна, Попов Игорь Иванович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Л1.16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Глинская Елена Вячеславовна,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Чичварин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Николай Викторович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конструкций ЭВМ и систем: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91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Л1.17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 Елена Константиновна,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Бабаш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Владимирович</w:t>
            </w:r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E82316">
        <w:trPr>
          <w:trHeight w:hRule="exact" w:val="69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Л1.18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Сычев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4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Защита информации и информационная безопасность: Учебное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2021</w:t>
            </w:r>
          </w:p>
        </w:tc>
        <w:tc>
          <w:tcPr>
            <w:tcW w:w="14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0A4713" w:rsidRDefault="000A4713" w:rsidP="000A4713">
      <w:pPr>
        <w:rPr>
          <w:sz w:val="0"/>
          <w:szCs w:val="0"/>
        </w:rPr>
      </w:pPr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4"/>
        <w:gridCol w:w="57"/>
        <w:gridCol w:w="1755"/>
        <w:gridCol w:w="1715"/>
        <w:gridCol w:w="1709"/>
        <w:gridCol w:w="2101"/>
        <w:gridCol w:w="362"/>
        <w:gridCol w:w="932"/>
      </w:tblGrid>
      <w:tr w:rsidR="000A4713" w:rsidTr="000A4713">
        <w:trPr>
          <w:trHeight w:hRule="exact" w:val="416"/>
        </w:trPr>
        <w:tc>
          <w:tcPr>
            <w:tcW w:w="4251" w:type="dxa"/>
            <w:gridSpan w:val="4"/>
            <w:shd w:val="clear" w:color="C0C0C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lastRenderedPageBreak/>
              <w:t>УП: B100301ЭИБ_56_1-22.plx</w:t>
            </w:r>
          </w:p>
        </w:tc>
        <w:tc>
          <w:tcPr>
            <w:tcW w:w="1709" w:type="dxa"/>
          </w:tcPr>
          <w:p w:rsidR="000A4713" w:rsidRDefault="000A4713" w:rsidP="00E82316"/>
        </w:tc>
        <w:tc>
          <w:tcPr>
            <w:tcW w:w="2101" w:type="dxa"/>
          </w:tcPr>
          <w:p w:rsidR="000A4713" w:rsidRDefault="000A4713" w:rsidP="00E82316"/>
        </w:tc>
        <w:tc>
          <w:tcPr>
            <w:tcW w:w="362" w:type="dxa"/>
          </w:tcPr>
          <w:p w:rsidR="000A4713" w:rsidRDefault="000A4713" w:rsidP="00E82316"/>
        </w:tc>
        <w:tc>
          <w:tcPr>
            <w:tcW w:w="932" w:type="dxa"/>
            <w:shd w:val="clear" w:color="C0C0C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</w:t>
            </w:r>
            <w:proofErr w:type="spellEnd"/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. 13</w:t>
            </w:r>
          </w:p>
        </w:tc>
      </w:tr>
      <w:tr w:rsidR="000A4713" w:rsidTr="000A471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/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Л1.19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Ревнивых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в организациях: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Ай Пи Ар Медиа, 2021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Л1.20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Прохорова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Л1.21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Прохорова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Л1.22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 Елена Константиновна,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Бабаш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Владимирович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безопасность. История специальных методов криптографической деятельности: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2022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69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Л1.23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Сычев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Защита информации и информационная безопасность: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2022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Л1.24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Прохорова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Л1.25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Прохорова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69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Л1.26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Ищейнов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В.Я.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теория и практика: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2020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Л1.27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 Елена Константиновна,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Бабаш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Владимирович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безопасность. История специальных методов криптографической деятельности: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2022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69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Л1.28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Сычев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Юрий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Николаевич</w:t>
            </w:r>
            <w:proofErr w:type="spellEnd"/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Защита информации и информационная безопасность: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Москва: ООО "Научно- издательский центр ИНФРА-М", 2022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Л1.29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Прохорова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Л1.30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Куликов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С.С.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локальных компьютерных сетей: практикум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Воронеж: Воронежский государственный технический университет, ЭБС АСВ, 2021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Л1.31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Прохорова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Санкт-Петербург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Лань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2021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Л1.32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Баранова Елена Константиновна,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Бабаш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Александр Владимирович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и защита информации: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Издательский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Центр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РИОР, 2022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1.2.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Дополнительная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литература</w:t>
            </w:r>
            <w:proofErr w:type="spellEnd"/>
          </w:p>
        </w:tc>
      </w:tr>
      <w:tr w:rsidR="000A4713" w:rsidTr="000A4713">
        <w:trPr>
          <w:trHeight w:hRule="exact" w:val="27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/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составители</w:t>
            </w:r>
            <w:proofErr w:type="spellEnd"/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  <w:proofErr w:type="spellEnd"/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год</w:t>
            </w:r>
            <w:proofErr w:type="spellEnd"/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  <w:proofErr w:type="spellEnd"/>
          </w:p>
        </w:tc>
      </w:tr>
      <w:tr w:rsidR="000A4713" w:rsidTr="000A471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Л2.1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Кубашева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, Е.С.,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Малашкевич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, И.А.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Информатика и вычислительная техника. Информационная безопасность автоматизированных систем: учебно- методическое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: ПГТУ, 2019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Л2.2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Суворова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Г.М.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Саратов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Вузовское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образование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2019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113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Л2.3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Моргунов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А.В.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безопасность: учебно- методическое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Новосибирск: Новосибирский государственный технический университет, 2019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917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Л2.4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Озерский Сергей Владимирович, Попов Игорь Владимирович</w:t>
            </w:r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Информационная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безопасность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пособие</w:t>
            </w:r>
            <w:proofErr w:type="spellEnd"/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Самара: Самарский юридический институт ФСИН России, 2019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478"/>
        </w:trPr>
        <w:tc>
          <w:tcPr>
            <w:tcW w:w="7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Л2.5</w:t>
            </w:r>
          </w:p>
        </w:tc>
        <w:tc>
          <w:tcPr>
            <w:tcW w:w="181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Гришина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Наталия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Васильевна</w:t>
            </w:r>
            <w:proofErr w:type="spellEnd"/>
          </w:p>
        </w:tc>
        <w:tc>
          <w:tcPr>
            <w:tcW w:w="342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Информационная безопасность предприятия: Учебное пособие</w:t>
            </w:r>
          </w:p>
        </w:tc>
        <w:tc>
          <w:tcPr>
            <w:tcW w:w="21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"ФОРУМ", 2019</w:t>
            </w:r>
          </w:p>
        </w:tc>
        <w:tc>
          <w:tcPr>
            <w:tcW w:w="12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0A4713" w:rsidTr="000A471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lastRenderedPageBreak/>
              <w:t xml:space="preserve">3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информационных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технологий</w:t>
            </w:r>
            <w:proofErr w:type="spellEnd"/>
          </w:p>
        </w:tc>
      </w:tr>
      <w:tr w:rsidR="000A4713" w:rsidTr="000A471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3.1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Перечень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программного</w:t>
            </w:r>
            <w:proofErr w:type="spellEnd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обеспечения</w:t>
            </w:r>
            <w:proofErr w:type="spellEnd"/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CorelDRAW Graphics Suite 2017 Education Lie</w:t>
            </w:r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3.1.2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Adobe Photoshop СС Multiple Platforms Multi European Languages Team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LicSub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Level 2</w:t>
            </w:r>
          </w:p>
        </w:tc>
      </w:tr>
      <w:tr w:rsidR="000A4713" w:rsidTr="000A4713">
        <w:trPr>
          <w:trHeight w:hRule="exact" w:val="946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3.1.3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Mathworks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составе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MATLAB (MathWorks SMS- Software Maintenance Service), Simulink, Control System Toolbox, Neural Network Toolbox, Fuzzy Logic Toolbox, Optimization Toolbox, Partial Differential Equation Toolbox, Signal Processing Toolbox,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Multibody,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Simscape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Symbolic Math Toolbox, Statistics and Machine Learning Toolbox, System Identification Toolbox</w:t>
            </w:r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3.1.4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ELCUT</w:t>
            </w:r>
          </w:p>
        </w:tc>
      </w:tr>
      <w:tr w:rsidR="000A4713" w:rsidTr="000A4713">
        <w:trPr>
          <w:trHeight w:hRule="exact" w:val="946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3.1.5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ZuluGIS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8.0»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( 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сотаве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Геоинформационная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ZuluGIS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8.0»,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Программно-расчетный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(ПРК)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ZuluHydro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8.0»,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Программно-расчетный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(ПРК)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ZuluThermo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8.0»,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но-расчетный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(ПРК)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ZuIuDrain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8.0», I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Программно-расчетный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(ПРК)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ZuluGaz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8.0»,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Программ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но-расчетный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комплекс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(ПРК) «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Источник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»).</w:t>
            </w:r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3.1.6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DsktpEdu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E</w:t>
            </w:r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3.1.7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0365ProPlusOpenStudents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ShrdSvr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SubsVL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NL 1Mth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Stdnt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w/Faculty</w:t>
            </w:r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3.1.8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WinRmtDsktpSrvcsCAL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E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UsrCAL</w:t>
            </w:r>
            <w:proofErr w:type="spellEnd"/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3.1.9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WinRmtDsktpSrvcsCAL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E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AP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DvcCAL</w:t>
            </w:r>
            <w:proofErr w:type="spellEnd"/>
          </w:p>
        </w:tc>
      </w:tr>
      <w:tr w:rsidR="000A4713" w:rsidTr="000A4713">
        <w:trPr>
          <w:trHeight w:hRule="exact" w:val="50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3.1.10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Microsoft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SQLSvrEntCore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ALNG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LicSAPk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OLV 2Lic E 1Y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Acdmc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AP</w:t>
            </w:r>
          </w:p>
        </w:tc>
      </w:tr>
      <w:tr w:rsidR="000A4713" w:rsidRPr="000A4713" w:rsidTr="000A4713">
        <w:trPr>
          <w:trHeight w:hRule="exact" w:val="277"/>
        </w:trPr>
        <w:tc>
          <w:tcPr>
            <w:tcW w:w="935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jc w:val="center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b/>
                <w:color w:val="000000"/>
                <w:sz w:val="19"/>
                <w:szCs w:val="19"/>
                <w:lang w:val="ru-RU"/>
              </w:rPr>
              <w:t>3.2 Перечень информационных справочных систем, профессиональные базы данных</w:t>
            </w:r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3.2.1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Правовая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система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"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Консультант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Плюс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"</w:t>
            </w:r>
          </w:p>
        </w:tc>
      </w:tr>
      <w:tr w:rsidR="000A4713" w:rsidRP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3.2.2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«Лань»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lanbook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com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/)</w:t>
            </w:r>
          </w:p>
        </w:tc>
      </w:tr>
      <w:tr w:rsid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3.2.3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 «ZNANIUM.COM» (http://znanium.com/)</w:t>
            </w:r>
          </w:p>
        </w:tc>
      </w:tr>
      <w:tr w:rsidR="000A4713" w:rsidRP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3.2.4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ЭБС «РУКОНТ» </w:t>
            </w:r>
            <w:proofErr w:type="gram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(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lib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rucont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gram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0A4713" w:rsidRP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3.2.5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«Университетская библиотека онлайн» (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biblioclub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)</w:t>
            </w:r>
          </w:p>
        </w:tc>
      </w:tr>
      <w:tr w:rsidR="000A4713" w:rsidRP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3.2.6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ЭБС «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Юрайт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»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www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biblio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online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  <w:tr w:rsidR="000A4713" w:rsidRPr="000A4713" w:rsidTr="000A4713">
        <w:trPr>
          <w:trHeight w:hRule="exact" w:val="287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3.2.7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Научн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</w:t>
            </w:r>
            <w:proofErr w:type="spell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. </w:t>
            </w:r>
            <w:proofErr w:type="spellStart"/>
            <w:proofErr w:type="gram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Бибилиотека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https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elibrary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  <w:proofErr w:type="gramEnd"/>
          </w:p>
        </w:tc>
      </w:tr>
      <w:tr w:rsidR="000A4713" w:rsidRPr="000A4713" w:rsidTr="000A4713">
        <w:trPr>
          <w:trHeight w:hRule="exact" w:val="279"/>
        </w:trPr>
        <w:tc>
          <w:tcPr>
            <w:tcW w:w="78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Default="000A4713" w:rsidP="00E82316">
            <w:pPr>
              <w:spacing w:after="0" w:line="240" w:lineRule="auto"/>
              <w:jc w:val="right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3.2.8</w:t>
            </w:r>
          </w:p>
        </w:tc>
        <w:tc>
          <w:tcPr>
            <w:tcW w:w="857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0A4713" w:rsidRPr="000A4713" w:rsidRDefault="000A4713" w:rsidP="00E82316">
            <w:pPr>
              <w:spacing w:after="0" w:line="240" w:lineRule="auto"/>
              <w:rPr>
                <w:sz w:val="19"/>
                <w:szCs w:val="19"/>
                <w:lang w:val="ru-RU"/>
              </w:rPr>
            </w:pPr>
            <w:proofErr w:type="gramStart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Электронная  образовательная</w:t>
            </w:r>
            <w:proofErr w:type="gram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 xml:space="preserve"> среда ДГТУ  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</w:t>
            </w:r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://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skif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donstu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ru</w:t>
            </w:r>
            <w:proofErr w:type="spellEnd"/>
            <w:r w:rsidRPr="000A4713">
              <w:rPr>
                <w:rFonts w:ascii="Times New Roman" w:hAnsi="Times New Roman" w:cs="Times New Roman"/>
                <w:color w:val="000000"/>
                <w:sz w:val="19"/>
                <w:szCs w:val="19"/>
                <w:lang w:val="ru-RU"/>
              </w:rPr>
              <w:t>/</w:t>
            </w:r>
          </w:p>
        </w:tc>
      </w:tr>
    </w:tbl>
    <w:p w:rsidR="003D5273" w:rsidRPr="000A4713" w:rsidRDefault="000A4713">
      <w:pPr>
        <w:rPr>
          <w:lang w:val="ru-RU"/>
        </w:rPr>
      </w:pPr>
    </w:p>
    <w:sectPr w:rsidR="003D5273" w:rsidRPr="000A47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713"/>
    <w:rsid w:val="000A4713"/>
    <w:rsid w:val="00F85FBA"/>
    <w:rsid w:val="00FE3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C036DD-ECDA-4E74-AB80-5C781D366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713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1156</Words>
  <Characters>6593</Characters>
  <Application>Microsoft Office Word</Application>
  <DocSecurity>0</DocSecurity>
  <Lines>54</Lines>
  <Paragraphs>15</Paragraphs>
  <ScaleCrop>false</ScaleCrop>
  <Company/>
  <LinksUpToDate>false</LinksUpToDate>
  <CharactersWithSpaces>7734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2022-08-16T18:28:00Z</dcterms:created>
  <dcterms:modified xsi:type="dcterms:W3CDTF">2022-08-16T18:29:00Z</dcterms:modified>
</cp:coreProperties>
</file>